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24129" w14:textId="6DEACE2B" w:rsidR="0066579A" w:rsidRDefault="00000000">
      <w:pPr>
        <w:ind w:firstLineChars="0" w:firstLine="0"/>
        <w:jc w:val="center"/>
        <w:rPr>
          <w:rFonts w:ascii="宋体" w:hAnsi="宋体"/>
          <w:b/>
          <w:bCs/>
          <w:sz w:val="32"/>
          <w:szCs w:val="32"/>
        </w:rPr>
      </w:pPr>
      <w:r>
        <w:rPr>
          <w:rFonts w:ascii="宋体" w:hAnsi="宋体" w:hint="eastAsia"/>
          <w:b/>
          <w:bCs/>
          <w:sz w:val="32"/>
          <w:szCs w:val="32"/>
        </w:rPr>
        <w:t>《表面活性剂</w:t>
      </w:r>
      <w:r w:rsidR="000D0564">
        <w:rPr>
          <w:rFonts w:ascii="宋体" w:hAnsi="宋体" w:hint="eastAsia"/>
          <w:b/>
          <w:bCs/>
          <w:sz w:val="32"/>
          <w:szCs w:val="32"/>
        </w:rPr>
        <w:t xml:space="preserve"> </w:t>
      </w:r>
      <w:r w:rsidR="000D0564">
        <w:rPr>
          <w:rFonts w:ascii="宋体" w:hAnsi="宋体"/>
          <w:b/>
          <w:bCs/>
          <w:sz w:val="32"/>
          <w:szCs w:val="32"/>
        </w:rPr>
        <w:t xml:space="preserve"> </w:t>
      </w:r>
      <w:r>
        <w:rPr>
          <w:rFonts w:ascii="宋体" w:hAnsi="宋体" w:hint="eastAsia"/>
          <w:b/>
          <w:bCs/>
          <w:sz w:val="32"/>
          <w:szCs w:val="32"/>
        </w:rPr>
        <w:t>静态表面张力的测定》编制说明</w:t>
      </w:r>
    </w:p>
    <w:p w14:paraId="303AB702" w14:textId="77777777" w:rsidR="0066579A" w:rsidRDefault="00000000">
      <w:pPr>
        <w:ind w:firstLineChars="0" w:firstLine="0"/>
        <w:jc w:val="center"/>
        <w:rPr>
          <w:rFonts w:ascii="宋体" w:hAnsi="宋体"/>
          <w:bCs/>
          <w:sz w:val="28"/>
          <w:szCs w:val="28"/>
        </w:rPr>
      </w:pPr>
      <w:r>
        <w:rPr>
          <w:rFonts w:ascii="宋体" w:hAnsi="宋体" w:hint="eastAsia"/>
          <w:bCs/>
          <w:sz w:val="28"/>
          <w:szCs w:val="28"/>
        </w:rPr>
        <w:t>（送审稿）</w:t>
      </w:r>
    </w:p>
    <w:p w14:paraId="578B9DF8" w14:textId="77777777" w:rsidR="0066579A" w:rsidRDefault="00000000">
      <w:pPr>
        <w:pStyle w:val="1"/>
        <w:spacing w:line="240" w:lineRule="auto"/>
        <w:rPr>
          <w:color w:val="FF0000"/>
          <w:sz w:val="21"/>
          <w:szCs w:val="21"/>
        </w:rPr>
      </w:pPr>
      <w:r>
        <w:rPr>
          <w:rFonts w:hint="eastAsia"/>
          <w:sz w:val="21"/>
          <w:szCs w:val="21"/>
        </w:rPr>
        <w:t>1</w:t>
      </w:r>
      <w:r>
        <w:rPr>
          <w:rFonts w:hint="eastAsia"/>
          <w:kern w:val="2"/>
          <w:sz w:val="21"/>
          <w:szCs w:val="21"/>
        </w:rPr>
        <w:t>.</w:t>
      </w:r>
      <w:r>
        <w:rPr>
          <w:rFonts w:hint="eastAsia"/>
          <w:kern w:val="2"/>
          <w:sz w:val="21"/>
          <w:szCs w:val="21"/>
        </w:rPr>
        <w:t>工作简况</w:t>
      </w:r>
    </w:p>
    <w:p w14:paraId="22380F8F" w14:textId="77777777" w:rsidR="0066579A" w:rsidRDefault="00000000">
      <w:pPr>
        <w:pStyle w:val="2"/>
        <w:spacing w:line="240" w:lineRule="auto"/>
        <w:rPr>
          <w:sz w:val="21"/>
          <w:szCs w:val="21"/>
        </w:rPr>
      </w:pPr>
      <w:r>
        <w:rPr>
          <w:rFonts w:hint="eastAsia"/>
          <w:sz w:val="21"/>
          <w:szCs w:val="21"/>
        </w:rPr>
        <w:t>1.1</w:t>
      </w:r>
      <w:r>
        <w:rPr>
          <w:rFonts w:hint="eastAsia"/>
          <w:sz w:val="21"/>
          <w:szCs w:val="21"/>
        </w:rPr>
        <w:t>任务来源</w:t>
      </w:r>
    </w:p>
    <w:p w14:paraId="5BB999F8" w14:textId="77777777" w:rsidR="0066579A" w:rsidRDefault="00000000">
      <w:pPr>
        <w:ind w:firstLine="420"/>
        <w:rPr>
          <w:sz w:val="21"/>
          <w:szCs w:val="21"/>
        </w:rPr>
      </w:pPr>
      <w:r>
        <w:rPr>
          <w:rFonts w:hint="eastAsia"/>
          <w:sz w:val="21"/>
          <w:szCs w:val="21"/>
        </w:rPr>
        <w:t>根据国际标准转化提出本项目。项目名称《表面活性剂</w:t>
      </w:r>
      <w:r>
        <w:rPr>
          <w:rFonts w:hint="eastAsia"/>
          <w:sz w:val="21"/>
          <w:szCs w:val="21"/>
        </w:rPr>
        <w:t xml:space="preserve">  </w:t>
      </w:r>
      <w:r>
        <w:rPr>
          <w:rFonts w:hint="eastAsia"/>
          <w:sz w:val="21"/>
          <w:szCs w:val="21"/>
        </w:rPr>
        <w:t>静态表面张力的测定》，</w:t>
      </w:r>
      <w:r>
        <w:rPr>
          <w:rFonts w:hint="eastAsia"/>
          <w:sz w:val="21"/>
          <w:szCs w:val="21"/>
        </w:rPr>
        <w:t>2019</w:t>
      </w:r>
      <w:r>
        <w:rPr>
          <w:rFonts w:hint="eastAsia"/>
          <w:sz w:val="21"/>
          <w:szCs w:val="21"/>
        </w:rPr>
        <w:t>年国家标准委批准立项，计划编号为：</w:t>
      </w:r>
      <w:r>
        <w:rPr>
          <w:sz w:val="21"/>
          <w:szCs w:val="21"/>
        </w:rPr>
        <w:t>201</w:t>
      </w:r>
      <w:r>
        <w:rPr>
          <w:rFonts w:hint="eastAsia"/>
          <w:sz w:val="21"/>
          <w:szCs w:val="21"/>
        </w:rPr>
        <w:t>9</w:t>
      </w:r>
      <w:r>
        <w:rPr>
          <w:sz w:val="21"/>
          <w:szCs w:val="21"/>
        </w:rPr>
        <w:t>3</w:t>
      </w:r>
      <w:r>
        <w:rPr>
          <w:rFonts w:hint="eastAsia"/>
          <w:sz w:val="21"/>
          <w:szCs w:val="21"/>
        </w:rPr>
        <w:t>312</w:t>
      </w:r>
      <w:r>
        <w:rPr>
          <w:sz w:val="21"/>
          <w:szCs w:val="21"/>
        </w:rPr>
        <w:t>-T-607</w:t>
      </w:r>
      <w:r>
        <w:rPr>
          <w:rFonts w:hint="eastAsia"/>
          <w:sz w:val="21"/>
          <w:szCs w:val="21"/>
        </w:rPr>
        <w:t>。主要起草单位：国家洗涤用品质量监督检验中心（太原），计划完成时间</w:t>
      </w:r>
      <w:r>
        <w:rPr>
          <w:rFonts w:hint="eastAsia"/>
          <w:sz w:val="21"/>
          <w:szCs w:val="21"/>
        </w:rPr>
        <w:t>2021</w:t>
      </w:r>
      <w:r>
        <w:rPr>
          <w:rFonts w:hint="eastAsia"/>
          <w:sz w:val="21"/>
          <w:szCs w:val="21"/>
        </w:rPr>
        <w:t>年。</w:t>
      </w:r>
    </w:p>
    <w:p w14:paraId="7A54A1B2" w14:textId="77777777" w:rsidR="0066579A" w:rsidRDefault="00000000">
      <w:pPr>
        <w:pStyle w:val="2"/>
        <w:spacing w:line="240" w:lineRule="auto"/>
        <w:rPr>
          <w:sz w:val="21"/>
          <w:szCs w:val="21"/>
        </w:rPr>
      </w:pPr>
      <w:r>
        <w:rPr>
          <w:rFonts w:hint="eastAsia"/>
          <w:sz w:val="21"/>
          <w:szCs w:val="21"/>
        </w:rPr>
        <w:t>1.2</w:t>
      </w:r>
      <w:r>
        <w:rPr>
          <w:rFonts w:hint="eastAsia"/>
          <w:sz w:val="21"/>
          <w:szCs w:val="21"/>
        </w:rPr>
        <w:t>工作过程</w:t>
      </w:r>
    </w:p>
    <w:p w14:paraId="1BCC2B5E" w14:textId="77777777" w:rsidR="0066579A" w:rsidRDefault="00000000">
      <w:pPr>
        <w:ind w:firstLine="420"/>
        <w:rPr>
          <w:sz w:val="21"/>
          <w:szCs w:val="21"/>
        </w:rPr>
      </w:pPr>
      <w:r>
        <w:rPr>
          <w:rFonts w:hint="eastAsia"/>
          <w:sz w:val="21"/>
          <w:szCs w:val="21"/>
        </w:rPr>
        <w:t>起草阶段：起草单位在接受了该标准的修订工作任务后，组成标准修订工作组，进行了相关标准和资料的收集，于</w:t>
      </w:r>
      <w:r>
        <w:rPr>
          <w:rFonts w:hint="eastAsia"/>
          <w:sz w:val="21"/>
          <w:szCs w:val="21"/>
        </w:rPr>
        <w:t>2021</w:t>
      </w:r>
      <w:r>
        <w:rPr>
          <w:rFonts w:hint="eastAsia"/>
          <w:sz w:val="21"/>
          <w:szCs w:val="21"/>
        </w:rPr>
        <w:t>年</w:t>
      </w:r>
      <w:r>
        <w:rPr>
          <w:rFonts w:hint="eastAsia"/>
          <w:sz w:val="21"/>
          <w:szCs w:val="21"/>
        </w:rPr>
        <w:t>6</w:t>
      </w:r>
      <w:r>
        <w:rPr>
          <w:rFonts w:hint="eastAsia"/>
          <w:sz w:val="21"/>
          <w:szCs w:val="21"/>
        </w:rPr>
        <w:t>月形成标准初稿，在各应用单位听取意见，根据各方意见，修改提出征求意见稿。</w:t>
      </w:r>
    </w:p>
    <w:p w14:paraId="02A878D0" w14:textId="77777777" w:rsidR="0066579A" w:rsidRDefault="00000000">
      <w:pPr>
        <w:pStyle w:val="afa"/>
        <w:spacing w:line="300" w:lineRule="auto"/>
        <w:rPr>
          <w:rFonts w:hAnsi="宋体" w:cs="宋体"/>
          <w:color w:val="000000"/>
          <w:szCs w:val="22"/>
          <w:shd w:val="clear" w:color="auto" w:fill="FFFFFF"/>
        </w:rPr>
      </w:pPr>
      <w:r>
        <w:rPr>
          <w:rFonts w:hAnsi="宋体" w:cs="宋体" w:hint="eastAsia"/>
          <w:color w:val="000000"/>
          <w:szCs w:val="22"/>
          <w:shd w:val="clear" w:color="auto" w:fill="FFFFFF"/>
        </w:rPr>
        <w:t>征求意见阶段：2</w:t>
      </w:r>
      <w:r>
        <w:rPr>
          <w:rFonts w:hAnsi="宋体" w:cs="宋体"/>
          <w:color w:val="000000"/>
          <w:szCs w:val="22"/>
          <w:shd w:val="clear" w:color="auto" w:fill="FFFFFF"/>
        </w:rPr>
        <w:t>02</w:t>
      </w:r>
      <w:r>
        <w:rPr>
          <w:rFonts w:hAnsi="宋体" w:cs="宋体" w:hint="eastAsia"/>
          <w:color w:val="000000"/>
          <w:szCs w:val="22"/>
          <w:shd w:val="clear" w:color="auto" w:fill="FFFFFF"/>
        </w:rPr>
        <w:t>1年9月</w:t>
      </w:r>
      <w:r>
        <w:rPr>
          <w:rFonts w:ascii="Times New Roman" w:hint="eastAsia"/>
        </w:rPr>
        <w:t>在</w:t>
      </w:r>
      <w:r>
        <w:rPr>
          <w:rFonts w:ascii="Times New Roman" w:hint="eastAsia"/>
        </w:rPr>
        <w:t>SAC/TC272</w:t>
      </w:r>
      <w:r>
        <w:rPr>
          <w:rFonts w:ascii="Times New Roman" w:hint="eastAsia"/>
        </w:rPr>
        <w:t>第三届三次会议上广泛听取行业企业意见，对征求意见稿进行了改动。</w:t>
      </w:r>
      <w:r>
        <w:rPr>
          <w:rFonts w:ascii="Times New Roman" w:hint="eastAsia"/>
        </w:rPr>
        <w:t>2</w:t>
      </w:r>
      <w:r>
        <w:rPr>
          <w:rFonts w:ascii="Times New Roman"/>
        </w:rPr>
        <w:t>02</w:t>
      </w:r>
      <w:r>
        <w:rPr>
          <w:rFonts w:ascii="Times New Roman" w:hint="eastAsia"/>
        </w:rPr>
        <w:t>2</w:t>
      </w:r>
      <w:r>
        <w:rPr>
          <w:rFonts w:ascii="Times New Roman" w:hint="eastAsia"/>
        </w:rPr>
        <w:t>年</w:t>
      </w:r>
      <w:r>
        <w:rPr>
          <w:rFonts w:ascii="Times New Roman" w:hint="eastAsia"/>
        </w:rPr>
        <w:t>4</w:t>
      </w:r>
      <w:r>
        <w:rPr>
          <w:rFonts w:ascii="Times New Roman" w:hint="eastAsia"/>
        </w:rPr>
        <w:t>月形成送审稿。</w:t>
      </w:r>
    </w:p>
    <w:p w14:paraId="142F77DE" w14:textId="77777777" w:rsidR="0066579A" w:rsidRDefault="00000000">
      <w:pPr>
        <w:pStyle w:val="1"/>
        <w:spacing w:line="240" w:lineRule="auto"/>
        <w:rPr>
          <w:sz w:val="21"/>
          <w:szCs w:val="21"/>
        </w:rPr>
      </w:pPr>
      <w:r>
        <w:rPr>
          <w:rFonts w:hint="eastAsia"/>
          <w:sz w:val="21"/>
          <w:szCs w:val="21"/>
        </w:rPr>
        <w:t>2.</w:t>
      </w:r>
      <w:r>
        <w:rPr>
          <w:rFonts w:hint="eastAsia"/>
          <w:sz w:val="21"/>
          <w:szCs w:val="21"/>
        </w:rPr>
        <w:t>标准编制原则和主要内容</w:t>
      </w:r>
    </w:p>
    <w:p w14:paraId="7C162AE2" w14:textId="77777777" w:rsidR="0066579A" w:rsidRDefault="00000000">
      <w:pPr>
        <w:pStyle w:val="2"/>
        <w:spacing w:line="240" w:lineRule="auto"/>
        <w:rPr>
          <w:sz w:val="21"/>
          <w:szCs w:val="21"/>
        </w:rPr>
      </w:pPr>
      <w:r>
        <w:rPr>
          <w:rFonts w:hint="eastAsia"/>
          <w:sz w:val="21"/>
          <w:szCs w:val="21"/>
        </w:rPr>
        <w:t>2.1</w:t>
      </w:r>
      <w:r>
        <w:rPr>
          <w:rFonts w:hint="eastAsia"/>
          <w:sz w:val="21"/>
          <w:szCs w:val="21"/>
        </w:rPr>
        <w:t>标准编制原则</w:t>
      </w:r>
    </w:p>
    <w:p w14:paraId="79780986" w14:textId="77777777" w:rsidR="0066579A" w:rsidRDefault="00000000">
      <w:pPr>
        <w:ind w:firstLine="420"/>
        <w:rPr>
          <w:sz w:val="21"/>
          <w:szCs w:val="21"/>
        </w:rPr>
      </w:pPr>
      <w:r>
        <w:rPr>
          <w:rFonts w:hint="eastAsia"/>
          <w:sz w:val="21"/>
          <w:szCs w:val="21"/>
        </w:rPr>
        <w:t>标准按</w:t>
      </w:r>
      <w:r>
        <w:rPr>
          <w:rFonts w:hint="eastAsia"/>
          <w:sz w:val="21"/>
          <w:szCs w:val="21"/>
        </w:rPr>
        <w:t>GB/T 1.1-2020</w:t>
      </w:r>
      <w:r>
        <w:rPr>
          <w:rFonts w:hint="eastAsia"/>
          <w:sz w:val="21"/>
          <w:szCs w:val="21"/>
        </w:rPr>
        <w:t>《标准化工作导则</w:t>
      </w:r>
      <w:r>
        <w:rPr>
          <w:rFonts w:hint="eastAsia"/>
          <w:sz w:val="21"/>
          <w:szCs w:val="21"/>
        </w:rPr>
        <w:t xml:space="preserve">  </w:t>
      </w:r>
      <w:r>
        <w:rPr>
          <w:rFonts w:hint="eastAsia"/>
          <w:sz w:val="21"/>
          <w:szCs w:val="21"/>
        </w:rPr>
        <w:t>第</w:t>
      </w:r>
      <w:r>
        <w:rPr>
          <w:rFonts w:hint="eastAsia"/>
          <w:sz w:val="21"/>
          <w:szCs w:val="21"/>
        </w:rPr>
        <w:t>1</w:t>
      </w:r>
      <w:r>
        <w:rPr>
          <w:rFonts w:hint="eastAsia"/>
          <w:sz w:val="21"/>
          <w:szCs w:val="21"/>
        </w:rPr>
        <w:t>部分：标准化文件的结构和起草规则》进行起草。</w:t>
      </w:r>
    </w:p>
    <w:p w14:paraId="0D124967" w14:textId="77777777" w:rsidR="0066579A" w:rsidRDefault="00000000">
      <w:pPr>
        <w:pStyle w:val="2"/>
        <w:spacing w:line="240" w:lineRule="auto"/>
        <w:rPr>
          <w:sz w:val="21"/>
          <w:szCs w:val="21"/>
        </w:rPr>
      </w:pPr>
      <w:r>
        <w:rPr>
          <w:rFonts w:hint="eastAsia"/>
          <w:sz w:val="21"/>
          <w:szCs w:val="21"/>
        </w:rPr>
        <w:t>2.2</w:t>
      </w:r>
      <w:r>
        <w:rPr>
          <w:rFonts w:hint="eastAsia"/>
          <w:sz w:val="21"/>
          <w:szCs w:val="21"/>
        </w:rPr>
        <w:t>主要内容</w:t>
      </w:r>
    </w:p>
    <w:p w14:paraId="1196A14E" w14:textId="77777777" w:rsidR="0066579A" w:rsidRDefault="00000000">
      <w:pPr>
        <w:pStyle w:val="afa"/>
        <w:numPr>
          <w:ilvl w:val="0"/>
          <w:numId w:val="4"/>
        </w:numPr>
        <w:tabs>
          <w:tab w:val="clear" w:pos="4201"/>
          <w:tab w:val="clear" w:pos="9298"/>
        </w:tabs>
        <w:spacing w:line="300" w:lineRule="auto"/>
        <w:ind w:firstLineChars="202" w:firstLine="424"/>
        <w:rPr>
          <w:rFonts w:ascii="Times New Roman"/>
        </w:rPr>
      </w:pPr>
      <w:r>
        <w:rPr>
          <w:rFonts w:ascii="Times New Roman" w:hint="eastAsia"/>
        </w:rPr>
        <w:t>标准在修改采用国际标准</w:t>
      </w:r>
      <w:r>
        <w:rPr>
          <w:rFonts w:ascii="Times New Roman" w:hint="eastAsia"/>
        </w:rPr>
        <w:t>ISO 304-1985</w:t>
      </w:r>
      <w:r>
        <w:rPr>
          <w:rFonts w:ascii="Times New Roman" w:hint="eastAsia"/>
        </w:rPr>
        <w:t>《表面活性剂——用拉起液膜法测定表面张力》基础上，增加了用</w:t>
      </w:r>
      <w:r>
        <w:rPr>
          <w:rFonts w:asciiTheme="minorEastAsia" w:hAnsiTheme="minorEastAsia" w:hint="eastAsia"/>
          <w:szCs w:val="21"/>
        </w:rPr>
        <w:t>滴重法、最大气泡压力法和悬滴法测定表面活性剂溶液的静态表面张力的方法。</w:t>
      </w:r>
    </w:p>
    <w:p w14:paraId="5AB6D93E" w14:textId="77777777" w:rsidR="0066579A" w:rsidRDefault="00000000">
      <w:pPr>
        <w:pStyle w:val="1"/>
        <w:spacing w:line="240" w:lineRule="auto"/>
        <w:rPr>
          <w:sz w:val="21"/>
          <w:szCs w:val="21"/>
        </w:rPr>
      </w:pPr>
      <w:r>
        <w:rPr>
          <w:rFonts w:hint="eastAsia"/>
          <w:sz w:val="21"/>
          <w:szCs w:val="21"/>
        </w:rPr>
        <w:t>3.</w:t>
      </w:r>
      <w:r>
        <w:rPr>
          <w:rFonts w:hint="eastAsia"/>
          <w:sz w:val="21"/>
          <w:szCs w:val="21"/>
        </w:rPr>
        <w:t>标准中如果涉及专利，应有明确的知识产权说明</w:t>
      </w:r>
    </w:p>
    <w:p w14:paraId="33B90A4C" w14:textId="77777777" w:rsidR="0066579A" w:rsidRDefault="00000000">
      <w:pPr>
        <w:ind w:firstLine="420"/>
        <w:rPr>
          <w:sz w:val="21"/>
          <w:szCs w:val="21"/>
        </w:rPr>
      </w:pPr>
      <w:r>
        <w:rPr>
          <w:rFonts w:hint="eastAsia"/>
          <w:sz w:val="21"/>
          <w:szCs w:val="21"/>
        </w:rPr>
        <w:t>标准中不涉及专利。</w:t>
      </w:r>
    </w:p>
    <w:p w14:paraId="5CCCD93A" w14:textId="77777777" w:rsidR="0066579A" w:rsidRDefault="00000000">
      <w:pPr>
        <w:pStyle w:val="1"/>
        <w:spacing w:line="240" w:lineRule="auto"/>
        <w:rPr>
          <w:sz w:val="21"/>
          <w:szCs w:val="21"/>
        </w:rPr>
      </w:pPr>
      <w:r>
        <w:rPr>
          <w:rFonts w:hint="eastAsia"/>
          <w:sz w:val="21"/>
          <w:szCs w:val="21"/>
        </w:rPr>
        <w:t>4</w:t>
      </w:r>
      <w:r>
        <w:rPr>
          <w:rFonts w:hint="eastAsia"/>
          <w:sz w:val="21"/>
          <w:szCs w:val="21"/>
        </w:rPr>
        <w:t>．产业化情况、推广应用论证和预期达到的经济效果等情况</w:t>
      </w:r>
    </w:p>
    <w:p w14:paraId="39B67B2F" w14:textId="77777777" w:rsidR="0066579A" w:rsidRDefault="00000000">
      <w:pPr>
        <w:ind w:firstLine="420"/>
        <w:rPr>
          <w:sz w:val="21"/>
          <w:szCs w:val="21"/>
        </w:rPr>
      </w:pPr>
      <w:r>
        <w:rPr>
          <w:rFonts w:hint="eastAsia"/>
          <w:sz w:val="21"/>
          <w:szCs w:val="21"/>
        </w:rPr>
        <w:t>无。</w:t>
      </w:r>
    </w:p>
    <w:p w14:paraId="28A0903E" w14:textId="77777777" w:rsidR="0066579A" w:rsidRDefault="00000000">
      <w:pPr>
        <w:pStyle w:val="1"/>
        <w:spacing w:line="240" w:lineRule="auto"/>
        <w:rPr>
          <w:sz w:val="21"/>
          <w:szCs w:val="21"/>
        </w:rPr>
      </w:pPr>
      <w:r>
        <w:rPr>
          <w:rFonts w:hint="eastAsia"/>
          <w:sz w:val="21"/>
          <w:szCs w:val="21"/>
        </w:rPr>
        <w:t>5</w:t>
      </w:r>
      <w:r>
        <w:rPr>
          <w:rFonts w:hint="eastAsia"/>
          <w:sz w:val="21"/>
          <w:szCs w:val="21"/>
        </w:rPr>
        <w:t>．</w:t>
      </w:r>
      <w:r>
        <w:rPr>
          <w:rFonts w:hint="eastAsia"/>
          <w:kern w:val="2"/>
          <w:sz w:val="21"/>
          <w:szCs w:val="21"/>
        </w:rPr>
        <w:t>采用国际标准和国外先进标准情况，与国际、国外同类标准水平的对比情况，国内外关键指标对比分析或与测试的国外样品、样机的相关数据对比情况</w:t>
      </w:r>
    </w:p>
    <w:p w14:paraId="32CA7005" w14:textId="77777777" w:rsidR="0066579A" w:rsidRDefault="00000000">
      <w:pPr>
        <w:ind w:firstLine="420"/>
        <w:rPr>
          <w:sz w:val="21"/>
          <w:szCs w:val="21"/>
        </w:rPr>
      </w:pPr>
      <w:r>
        <w:rPr>
          <w:rFonts w:hint="eastAsia"/>
          <w:sz w:val="21"/>
          <w:szCs w:val="21"/>
        </w:rPr>
        <w:t>本标准</w:t>
      </w:r>
      <w:r>
        <w:rPr>
          <w:rFonts w:hint="eastAsia"/>
          <w:sz w:val="21"/>
          <w:szCs w:val="21"/>
          <w:lang w:eastAsia="zh-Hans"/>
        </w:rPr>
        <w:t>修改</w:t>
      </w:r>
      <w:r>
        <w:rPr>
          <w:rFonts w:hint="eastAsia"/>
          <w:sz w:val="21"/>
          <w:szCs w:val="21"/>
        </w:rPr>
        <w:t>采用</w:t>
      </w:r>
      <w:r>
        <w:rPr>
          <w:rFonts w:hint="eastAsia"/>
          <w:sz w:val="21"/>
          <w:szCs w:val="21"/>
        </w:rPr>
        <w:t>ISO 304-1985</w:t>
      </w:r>
      <w:r>
        <w:rPr>
          <w:rFonts w:hint="eastAsia"/>
          <w:sz w:val="21"/>
          <w:szCs w:val="21"/>
        </w:rPr>
        <w:t>。</w:t>
      </w:r>
    </w:p>
    <w:p w14:paraId="1B382CF6" w14:textId="77777777" w:rsidR="0066579A" w:rsidRDefault="00000000">
      <w:pPr>
        <w:pStyle w:val="1"/>
        <w:spacing w:line="240" w:lineRule="auto"/>
        <w:rPr>
          <w:sz w:val="21"/>
          <w:szCs w:val="21"/>
        </w:rPr>
      </w:pPr>
      <w:r>
        <w:rPr>
          <w:rFonts w:hint="eastAsia"/>
          <w:sz w:val="21"/>
          <w:szCs w:val="21"/>
        </w:rPr>
        <w:t>7.</w:t>
      </w:r>
      <w:r>
        <w:rPr>
          <w:rFonts w:hint="eastAsia"/>
          <w:sz w:val="21"/>
          <w:szCs w:val="21"/>
        </w:rPr>
        <w:t>与现行相关法律、法规、规章及相关标准，特别是强制性标准的协调性</w:t>
      </w:r>
    </w:p>
    <w:p w14:paraId="5521953C" w14:textId="77777777" w:rsidR="0066579A" w:rsidRDefault="00000000">
      <w:pPr>
        <w:ind w:firstLine="420"/>
        <w:rPr>
          <w:sz w:val="21"/>
          <w:szCs w:val="21"/>
        </w:rPr>
      </w:pPr>
      <w:r>
        <w:rPr>
          <w:rFonts w:hint="eastAsia"/>
          <w:sz w:val="21"/>
          <w:szCs w:val="21"/>
        </w:rPr>
        <w:t>与表面活性剂行业相关法律法规、规章未发生冲突，与洗涤剂行业相关法律法规、规章协调一致。</w:t>
      </w:r>
    </w:p>
    <w:p w14:paraId="0466FDA9" w14:textId="77777777" w:rsidR="0066579A" w:rsidRDefault="00000000">
      <w:pPr>
        <w:pStyle w:val="1"/>
        <w:spacing w:line="240" w:lineRule="auto"/>
        <w:rPr>
          <w:sz w:val="21"/>
          <w:szCs w:val="21"/>
        </w:rPr>
      </w:pPr>
      <w:r>
        <w:rPr>
          <w:rFonts w:hint="eastAsia"/>
          <w:sz w:val="21"/>
          <w:szCs w:val="21"/>
        </w:rPr>
        <w:t>8.</w:t>
      </w:r>
      <w:r>
        <w:rPr>
          <w:rFonts w:hint="eastAsia"/>
          <w:sz w:val="21"/>
          <w:szCs w:val="21"/>
        </w:rPr>
        <w:t>重大分歧意见的处理经过和依据</w:t>
      </w:r>
    </w:p>
    <w:p w14:paraId="7E1DEE38" w14:textId="77777777" w:rsidR="0066579A" w:rsidRDefault="00000000">
      <w:pPr>
        <w:ind w:firstLine="420"/>
        <w:rPr>
          <w:sz w:val="21"/>
          <w:szCs w:val="21"/>
        </w:rPr>
      </w:pPr>
      <w:r>
        <w:rPr>
          <w:rFonts w:hint="eastAsia"/>
          <w:sz w:val="21"/>
          <w:szCs w:val="21"/>
        </w:rPr>
        <w:t>无重大分歧意见。</w:t>
      </w:r>
    </w:p>
    <w:p w14:paraId="5D48D287" w14:textId="77777777" w:rsidR="0066579A" w:rsidRDefault="00000000">
      <w:pPr>
        <w:pStyle w:val="1"/>
        <w:spacing w:line="240" w:lineRule="auto"/>
        <w:rPr>
          <w:sz w:val="21"/>
          <w:szCs w:val="21"/>
        </w:rPr>
      </w:pPr>
      <w:r>
        <w:rPr>
          <w:rFonts w:hint="eastAsia"/>
          <w:sz w:val="21"/>
          <w:szCs w:val="21"/>
        </w:rPr>
        <w:t>9.</w:t>
      </w:r>
      <w:r>
        <w:rPr>
          <w:rFonts w:hint="eastAsia"/>
          <w:sz w:val="21"/>
          <w:szCs w:val="21"/>
        </w:rPr>
        <w:t>标准性质的建议说明</w:t>
      </w:r>
    </w:p>
    <w:p w14:paraId="4DC16C5E" w14:textId="77777777" w:rsidR="0066579A" w:rsidRDefault="00000000">
      <w:pPr>
        <w:ind w:firstLine="420"/>
        <w:rPr>
          <w:sz w:val="21"/>
          <w:szCs w:val="21"/>
        </w:rPr>
      </w:pPr>
      <w:r>
        <w:rPr>
          <w:rFonts w:hint="eastAsia"/>
          <w:sz w:val="21"/>
          <w:szCs w:val="21"/>
        </w:rPr>
        <w:t>标准性质是国家推荐性标准。</w:t>
      </w:r>
    </w:p>
    <w:p w14:paraId="10673E7F" w14:textId="77777777" w:rsidR="0066579A" w:rsidRDefault="00000000">
      <w:pPr>
        <w:pStyle w:val="1"/>
        <w:spacing w:line="240" w:lineRule="auto"/>
        <w:rPr>
          <w:sz w:val="21"/>
          <w:szCs w:val="21"/>
        </w:rPr>
      </w:pPr>
      <w:r>
        <w:rPr>
          <w:rFonts w:hint="eastAsia"/>
          <w:sz w:val="21"/>
          <w:szCs w:val="21"/>
        </w:rPr>
        <w:t>10.</w:t>
      </w:r>
      <w:r>
        <w:rPr>
          <w:rFonts w:hint="eastAsia"/>
          <w:sz w:val="21"/>
          <w:szCs w:val="21"/>
        </w:rPr>
        <w:t>贯彻标准的要求和措施建议（包括组织措施、技术措施、过渡办法、实施日期等）</w:t>
      </w:r>
    </w:p>
    <w:p w14:paraId="63D55AA3" w14:textId="77777777" w:rsidR="0066579A" w:rsidRDefault="00000000">
      <w:pPr>
        <w:spacing w:beforeLines="30" w:before="93" w:afterLines="30" w:after="93"/>
        <w:ind w:firstLine="420"/>
        <w:rPr>
          <w:rFonts w:ascii="ˎ̥" w:hAnsi="ˎ̥" w:hint="eastAsia"/>
        </w:rPr>
      </w:pPr>
      <w:r>
        <w:rPr>
          <w:rFonts w:hint="eastAsia"/>
          <w:sz w:val="21"/>
          <w:szCs w:val="21"/>
        </w:rPr>
        <w:t>本标准为首次制定，建议本标准批准发布</w:t>
      </w:r>
      <w:r>
        <w:rPr>
          <w:rFonts w:hint="eastAsia"/>
          <w:sz w:val="21"/>
          <w:szCs w:val="21"/>
        </w:rPr>
        <w:t>6</w:t>
      </w:r>
      <w:r>
        <w:rPr>
          <w:rFonts w:hint="eastAsia"/>
          <w:sz w:val="21"/>
          <w:szCs w:val="21"/>
        </w:rPr>
        <w:t>个月后实施。</w:t>
      </w:r>
    </w:p>
    <w:p w14:paraId="0B030A84" w14:textId="77777777" w:rsidR="0066579A" w:rsidRDefault="00000000">
      <w:pPr>
        <w:pStyle w:val="1"/>
        <w:spacing w:line="240" w:lineRule="auto"/>
        <w:rPr>
          <w:sz w:val="21"/>
          <w:szCs w:val="21"/>
        </w:rPr>
      </w:pPr>
      <w:r>
        <w:rPr>
          <w:rFonts w:hint="eastAsia"/>
          <w:sz w:val="21"/>
          <w:szCs w:val="21"/>
        </w:rPr>
        <w:t>11.</w:t>
      </w:r>
      <w:r>
        <w:rPr>
          <w:rFonts w:hint="eastAsia"/>
          <w:sz w:val="21"/>
          <w:szCs w:val="21"/>
        </w:rPr>
        <w:t>废止现行相关标准的建议</w:t>
      </w:r>
    </w:p>
    <w:p w14:paraId="2291CF65" w14:textId="7B888178" w:rsidR="0066579A" w:rsidRDefault="00000000">
      <w:pPr>
        <w:ind w:firstLine="420"/>
        <w:rPr>
          <w:sz w:val="21"/>
          <w:szCs w:val="21"/>
        </w:rPr>
      </w:pPr>
      <w:r>
        <w:rPr>
          <w:rFonts w:hint="eastAsia"/>
          <w:sz w:val="21"/>
          <w:szCs w:val="21"/>
        </w:rPr>
        <w:t>无。</w:t>
      </w:r>
    </w:p>
    <w:p w14:paraId="4ECE081E" w14:textId="77777777" w:rsidR="0066579A" w:rsidRDefault="00000000">
      <w:pPr>
        <w:pStyle w:val="1"/>
        <w:spacing w:line="240" w:lineRule="auto"/>
        <w:rPr>
          <w:sz w:val="21"/>
          <w:szCs w:val="21"/>
        </w:rPr>
      </w:pPr>
      <w:r>
        <w:rPr>
          <w:rFonts w:hint="eastAsia"/>
          <w:sz w:val="21"/>
          <w:szCs w:val="21"/>
        </w:rPr>
        <w:lastRenderedPageBreak/>
        <w:t>12.</w:t>
      </w:r>
      <w:r>
        <w:rPr>
          <w:rFonts w:hint="eastAsia"/>
          <w:sz w:val="21"/>
          <w:szCs w:val="21"/>
        </w:rPr>
        <w:t>其它应予说明的事项</w:t>
      </w:r>
    </w:p>
    <w:p w14:paraId="511A4A1A" w14:textId="77777777" w:rsidR="0066579A" w:rsidRDefault="00000000">
      <w:pPr>
        <w:ind w:firstLine="420"/>
        <w:rPr>
          <w:sz w:val="21"/>
          <w:szCs w:val="21"/>
        </w:rPr>
      </w:pPr>
      <w:r>
        <w:rPr>
          <w:rFonts w:hint="eastAsia"/>
          <w:sz w:val="21"/>
          <w:szCs w:val="21"/>
        </w:rPr>
        <w:t>无。</w:t>
      </w:r>
    </w:p>
    <w:p w14:paraId="3BA19E9A" w14:textId="77777777" w:rsidR="0066579A" w:rsidRDefault="0066579A">
      <w:pPr>
        <w:ind w:firstLineChars="0" w:firstLine="0"/>
        <w:rPr>
          <w:rFonts w:asciiTheme="majorHAnsi" w:hAnsiTheme="majorHAnsi" w:cstheme="majorBidi"/>
        </w:rPr>
      </w:pPr>
      <w:bookmarkStart w:id="0" w:name="_Hlk510167861"/>
      <w:bookmarkEnd w:id="0"/>
    </w:p>
    <w:sectPr w:rsidR="0066579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5E05" w14:textId="77777777" w:rsidR="0062180F" w:rsidRDefault="0062180F">
      <w:pPr>
        <w:ind w:firstLine="480"/>
      </w:pPr>
      <w:r>
        <w:separator/>
      </w:r>
    </w:p>
  </w:endnote>
  <w:endnote w:type="continuationSeparator" w:id="0">
    <w:p w14:paraId="33540DBB" w14:textId="77777777" w:rsidR="0062180F" w:rsidRDefault="0062180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ˎ̥">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1629" w14:textId="77777777" w:rsidR="0066579A" w:rsidRDefault="0066579A">
    <w:pPr>
      <w:pStyle w:val="af2"/>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7A73" w14:textId="77777777" w:rsidR="0066579A" w:rsidRDefault="0066579A">
    <w:pPr>
      <w:pStyle w:val="af2"/>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D69B1" w14:textId="77777777" w:rsidR="0066579A" w:rsidRDefault="0066579A">
    <w:pPr>
      <w:pStyle w:val="af2"/>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5867" w14:textId="77777777" w:rsidR="0062180F" w:rsidRDefault="0062180F">
      <w:pPr>
        <w:ind w:firstLine="480"/>
      </w:pPr>
      <w:r>
        <w:separator/>
      </w:r>
    </w:p>
  </w:footnote>
  <w:footnote w:type="continuationSeparator" w:id="0">
    <w:p w14:paraId="6FAB4830" w14:textId="77777777" w:rsidR="0062180F" w:rsidRDefault="0062180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9FD73" w14:textId="77777777" w:rsidR="0066579A" w:rsidRDefault="0066579A">
    <w:pPr>
      <w:pStyle w:val="af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E2585" w14:textId="77777777" w:rsidR="0066579A" w:rsidRDefault="0066579A">
    <w:pPr>
      <w:pStyle w:val="af4"/>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A39A" w14:textId="77777777" w:rsidR="0066579A" w:rsidRDefault="0066579A">
    <w:pPr>
      <w:pStyle w:val="af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709"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57D3FBC"/>
    <w:multiLevelType w:val="multilevel"/>
    <w:tmpl w:val="657D3FBC"/>
    <w:lvl w:ilvl="0">
      <w:start w:val="1"/>
      <w:numFmt w:val="upperLetter"/>
      <w:pStyle w:val="a5"/>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1277"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6946419">
    <w:abstractNumId w:val="2"/>
  </w:num>
  <w:num w:numId="2" w16cid:durableId="901135799">
    <w:abstractNumId w:val="1"/>
  </w:num>
  <w:num w:numId="3" w16cid:durableId="768308802">
    <w:abstractNumId w:val="0"/>
  </w:num>
  <w:num w:numId="4" w16cid:durableId="1009530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E3687"/>
    <w:rsid w:val="9DB87002"/>
    <w:rsid w:val="0001581D"/>
    <w:rsid w:val="00020FB7"/>
    <w:rsid w:val="00021C1E"/>
    <w:rsid w:val="00023F37"/>
    <w:rsid w:val="000244DE"/>
    <w:rsid w:val="000425F4"/>
    <w:rsid w:val="000522F8"/>
    <w:rsid w:val="000B1BDE"/>
    <w:rsid w:val="000B3065"/>
    <w:rsid w:val="000D0564"/>
    <w:rsid w:val="000D47BE"/>
    <w:rsid w:val="000F07B8"/>
    <w:rsid w:val="00134B85"/>
    <w:rsid w:val="00156103"/>
    <w:rsid w:val="001B57E1"/>
    <w:rsid w:val="00200F01"/>
    <w:rsid w:val="002027E8"/>
    <w:rsid w:val="00204026"/>
    <w:rsid w:val="00210F90"/>
    <w:rsid w:val="00252F86"/>
    <w:rsid w:val="00277915"/>
    <w:rsid w:val="002B7447"/>
    <w:rsid w:val="002C37B8"/>
    <w:rsid w:val="002C3FE1"/>
    <w:rsid w:val="002E3687"/>
    <w:rsid w:val="002F293F"/>
    <w:rsid w:val="002F78F3"/>
    <w:rsid w:val="0030748D"/>
    <w:rsid w:val="00310F94"/>
    <w:rsid w:val="0031206F"/>
    <w:rsid w:val="00326117"/>
    <w:rsid w:val="00326E99"/>
    <w:rsid w:val="003341E3"/>
    <w:rsid w:val="00342FC8"/>
    <w:rsid w:val="00377C84"/>
    <w:rsid w:val="00395031"/>
    <w:rsid w:val="003C1EC5"/>
    <w:rsid w:val="003F17AE"/>
    <w:rsid w:val="003F2872"/>
    <w:rsid w:val="003F6FD9"/>
    <w:rsid w:val="00405FE4"/>
    <w:rsid w:val="00422345"/>
    <w:rsid w:val="004250D8"/>
    <w:rsid w:val="00443A83"/>
    <w:rsid w:val="00457497"/>
    <w:rsid w:val="00482E65"/>
    <w:rsid w:val="00491258"/>
    <w:rsid w:val="00494848"/>
    <w:rsid w:val="004C7C3B"/>
    <w:rsid w:val="004F1E05"/>
    <w:rsid w:val="004F31DB"/>
    <w:rsid w:val="004F33A3"/>
    <w:rsid w:val="00504BD6"/>
    <w:rsid w:val="00505268"/>
    <w:rsid w:val="00520FD4"/>
    <w:rsid w:val="005267D2"/>
    <w:rsid w:val="0052709A"/>
    <w:rsid w:val="005750C2"/>
    <w:rsid w:val="00581A6D"/>
    <w:rsid w:val="005A75B9"/>
    <w:rsid w:val="005E1B96"/>
    <w:rsid w:val="00613BCA"/>
    <w:rsid w:val="0062180F"/>
    <w:rsid w:val="00643067"/>
    <w:rsid w:val="00654F12"/>
    <w:rsid w:val="0066579A"/>
    <w:rsid w:val="006676A8"/>
    <w:rsid w:val="006B4A34"/>
    <w:rsid w:val="006E2C14"/>
    <w:rsid w:val="006E3ADE"/>
    <w:rsid w:val="00732E80"/>
    <w:rsid w:val="007362BC"/>
    <w:rsid w:val="00737CBE"/>
    <w:rsid w:val="00756CF3"/>
    <w:rsid w:val="00760843"/>
    <w:rsid w:val="007676C3"/>
    <w:rsid w:val="0077018A"/>
    <w:rsid w:val="00770678"/>
    <w:rsid w:val="00777A8E"/>
    <w:rsid w:val="0078136E"/>
    <w:rsid w:val="00795654"/>
    <w:rsid w:val="00796A4C"/>
    <w:rsid w:val="00797FE8"/>
    <w:rsid w:val="007C3B68"/>
    <w:rsid w:val="007E458D"/>
    <w:rsid w:val="007F2C0B"/>
    <w:rsid w:val="008510E3"/>
    <w:rsid w:val="008C3C29"/>
    <w:rsid w:val="008C5A10"/>
    <w:rsid w:val="008E1E20"/>
    <w:rsid w:val="008E1F3A"/>
    <w:rsid w:val="008E3E1E"/>
    <w:rsid w:val="009311E3"/>
    <w:rsid w:val="009353EB"/>
    <w:rsid w:val="009617DF"/>
    <w:rsid w:val="00965B0E"/>
    <w:rsid w:val="0096606A"/>
    <w:rsid w:val="0097069C"/>
    <w:rsid w:val="009740F0"/>
    <w:rsid w:val="009A1505"/>
    <w:rsid w:val="009C2134"/>
    <w:rsid w:val="00A034E6"/>
    <w:rsid w:val="00A60DE5"/>
    <w:rsid w:val="00A74816"/>
    <w:rsid w:val="00AA4EBB"/>
    <w:rsid w:val="00AD6F22"/>
    <w:rsid w:val="00AD73E5"/>
    <w:rsid w:val="00AF490E"/>
    <w:rsid w:val="00B376C8"/>
    <w:rsid w:val="00B5172E"/>
    <w:rsid w:val="00B62053"/>
    <w:rsid w:val="00B94B5D"/>
    <w:rsid w:val="00B979AB"/>
    <w:rsid w:val="00BA424E"/>
    <w:rsid w:val="00C052D8"/>
    <w:rsid w:val="00C21B3D"/>
    <w:rsid w:val="00C61BAA"/>
    <w:rsid w:val="00C62C66"/>
    <w:rsid w:val="00C77DA3"/>
    <w:rsid w:val="00CE2D23"/>
    <w:rsid w:val="00CE764E"/>
    <w:rsid w:val="00CF1888"/>
    <w:rsid w:val="00D03E00"/>
    <w:rsid w:val="00D058A6"/>
    <w:rsid w:val="00D103C1"/>
    <w:rsid w:val="00D10BCC"/>
    <w:rsid w:val="00D2510D"/>
    <w:rsid w:val="00D25F7A"/>
    <w:rsid w:val="00D412E2"/>
    <w:rsid w:val="00D53374"/>
    <w:rsid w:val="00D61046"/>
    <w:rsid w:val="00D7268E"/>
    <w:rsid w:val="00D77EFA"/>
    <w:rsid w:val="00D813F3"/>
    <w:rsid w:val="00D81F10"/>
    <w:rsid w:val="00DA3645"/>
    <w:rsid w:val="00DA5F10"/>
    <w:rsid w:val="00DC77BE"/>
    <w:rsid w:val="00DD6A32"/>
    <w:rsid w:val="00DE47C4"/>
    <w:rsid w:val="00DF6E20"/>
    <w:rsid w:val="00DF7496"/>
    <w:rsid w:val="00DF7B2F"/>
    <w:rsid w:val="00E30E43"/>
    <w:rsid w:val="00E424AA"/>
    <w:rsid w:val="00E426CE"/>
    <w:rsid w:val="00E449A1"/>
    <w:rsid w:val="00E703FB"/>
    <w:rsid w:val="00E70EC4"/>
    <w:rsid w:val="00E86B97"/>
    <w:rsid w:val="00EA44B6"/>
    <w:rsid w:val="00EB291E"/>
    <w:rsid w:val="00EB3B63"/>
    <w:rsid w:val="00EB5095"/>
    <w:rsid w:val="00EB70E1"/>
    <w:rsid w:val="00ED08DF"/>
    <w:rsid w:val="00ED2DF8"/>
    <w:rsid w:val="00F05845"/>
    <w:rsid w:val="00F46A2D"/>
    <w:rsid w:val="00F61049"/>
    <w:rsid w:val="00FB6C7A"/>
    <w:rsid w:val="00FD22CC"/>
    <w:rsid w:val="00FD3616"/>
    <w:rsid w:val="00FD5D61"/>
    <w:rsid w:val="00FE30BA"/>
    <w:rsid w:val="0FFFC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6D8CA"/>
  <w15:docId w15:val="{3C0F1C03-22C1-4B80-B63F-564FB25D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pPr>
      <w:widowControl w:val="0"/>
      <w:ind w:firstLineChars="200" w:firstLine="200"/>
      <w:jc w:val="both"/>
    </w:pPr>
    <w:rPr>
      <w:rFonts w:ascii="Times New Roman" w:eastAsia="宋体" w:hAnsi="Times New Roman"/>
      <w:kern w:val="2"/>
      <w:sz w:val="24"/>
      <w:szCs w:val="22"/>
    </w:rPr>
  </w:style>
  <w:style w:type="paragraph" w:styleId="1">
    <w:name w:val="heading 1"/>
    <w:basedOn w:val="ac"/>
    <w:next w:val="ac"/>
    <w:link w:val="10"/>
    <w:uiPriority w:val="9"/>
    <w:qFormat/>
    <w:pPr>
      <w:keepNext/>
      <w:keepLines/>
      <w:spacing w:before="120" w:line="360" w:lineRule="auto"/>
      <w:ind w:firstLineChars="0" w:firstLine="0"/>
      <w:outlineLvl w:val="0"/>
    </w:pPr>
    <w:rPr>
      <w:bCs/>
      <w:kern w:val="44"/>
      <w:szCs w:val="44"/>
    </w:rPr>
  </w:style>
  <w:style w:type="paragraph" w:styleId="2">
    <w:name w:val="heading 2"/>
    <w:basedOn w:val="ac"/>
    <w:next w:val="ac"/>
    <w:link w:val="20"/>
    <w:uiPriority w:val="9"/>
    <w:unhideWhenUsed/>
    <w:qFormat/>
    <w:pPr>
      <w:spacing w:line="360" w:lineRule="auto"/>
      <w:ind w:firstLineChars="0" w:firstLine="0"/>
      <w:outlineLvl w:val="1"/>
    </w:pPr>
    <w:rPr>
      <w:bCs/>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TOC3">
    <w:name w:val="toc 3"/>
    <w:basedOn w:val="ac"/>
    <w:next w:val="ac"/>
    <w:uiPriority w:val="39"/>
    <w:qFormat/>
    <w:pPr>
      <w:tabs>
        <w:tab w:val="right" w:leader="dot" w:pos="9241"/>
      </w:tabs>
      <w:ind w:firstLineChars="100" w:firstLine="100"/>
      <w:jc w:val="left"/>
    </w:pPr>
    <w:rPr>
      <w:rFonts w:ascii="宋体"/>
      <w:sz w:val="21"/>
      <w:szCs w:val="21"/>
    </w:rPr>
  </w:style>
  <w:style w:type="paragraph" w:styleId="af0">
    <w:name w:val="Balloon Text"/>
    <w:basedOn w:val="ac"/>
    <w:link w:val="af1"/>
    <w:uiPriority w:val="99"/>
    <w:unhideWhenUsed/>
    <w:qFormat/>
    <w:rPr>
      <w:sz w:val="18"/>
      <w:szCs w:val="18"/>
    </w:rPr>
  </w:style>
  <w:style w:type="paragraph" w:styleId="af2">
    <w:name w:val="footer"/>
    <w:basedOn w:val="ac"/>
    <w:link w:val="af3"/>
    <w:uiPriority w:val="99"/>
    <w:unhideWhenUsed/>
    <w:qFormat/>
    <w:pPr>
      <w:tabs>
        <w:tab w:val="center" w:pos="4153"/>
        <w:tab w:val="right" w:pos="8306"/>
      </w:tabs>
      <w:snapToGrid w:val="0"/>
      <w:jc w:val="left"/>
    </w:pPr>
    <w:rPr>
      <w:sz w:val="18"/>
      <w:szCs w:val="18"/>
    </w:rPr>
  </w:style>
  <w:style w:type="paragraph" w:styleId="af4">
    <w:name w:val="header"/>
    <w:basedOn w:val="ac"/>
    <w:link w:val="af5"/>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c"/>
    <w:next w:val="ac"/>
    <w:uiPriority w:val="39"/>
    <w:qFormat/>
    <w:pPr>
      <w:tabs>
        <w:tab w:val="right" w:leader="dot" w:pos="9242"/>
      </w:tabs>
      <w:spacing w:beforeLines="25" w:afterLines="25"/>
      <w:ind w:firstLineChars="0" w:firstLine="0"/>
      <w:jc w:val="left"/>
    </w:pPr>
    <w:rPr>
      <w:rFonts w:ascii="宋体"/>
      <w:sz w:val="21"/>
      <w:szCs w:val="21"/>
    </w:rPr>
  </w:style>
  <w:style w:type="paragraph" w:styleId="TOC2">
    <w:name w:val="toc 2"/>
    <w:basedOn w:val="ac"/>
    <w:next w:val="ac"/>
    <w:uiPriority w:val="39"/>
    <w:qFormat/>
    <w:pPr>
      <w:tabs>
        <w:tab w:val="right" w:leader="dot" w:pos="9242"/>
      </w:tabs>
      <w:ind w:firstLineChars="0" w:firstLine="0"/>
    </w:pPr>
    <w:rPr>
      <w:rFonts w:ascii="宋体"/>
      <w:sz w:val="21"/>
      <w:szCs w:val="21"/>
    </w:rPr>
  </w:style>
  <w:style w:type="paragraph" w:styleId="af6">
    <w:name w:val="Title"/>
    <w:basedOn w:val="ac"/>
    <w:next w:val="ac"/>
    <w:link w:val="af7"/>
    <w:qFormat/>
    <w:pPr>
      <w:spacing w:before="240" w:after="60"/>
      <w:ind w:firstLineChars="0" w:firstLine="0"/>
      <w:jc w:val="center"/>
      <w:outlineLvl w:val="0"/>
    </w:pPr>
    <w:rPr>
      <w:rFonts w:asciiTheme="majorHAnsi" w:hAnsiTheme="majorHAnsi" w:cstheme="majorBidi"/>
      <w:b/>
      <w:bCs/>
      <w:sz w:val="32"/>
      <w:szCs w:val="32"/>
    </w:rPr>
  </w:style>
  <w:style w:type="character" w:styleId="af8">
    <w:name w:val="Hyperlink"/>
    <w:basedOn w:val="ad"/>
    <w:uiPriority w:val="99"/>
    <w:qFormat/>
    <w:rPr>
      <w:color w:val="0000FF"/>
      <w:spacing w:val="0"/>
      <w:w w:val="100"/>
      <w:szCs w:val="21"/>
      <w:u w:val="single"/>
    </w:rPr>
  </w:style>
  <w:style w:type="table" w:styleId="af9">
    <w:name w:val="Table Grid"/>
    <w:basedOn w:val="ae"/>
    <w:qFormat/>
    <w:rPr>
      <w:rFonts w:ascii="宋体" w:eastAsia="宋体" w:hAnsi="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页眉 字符"/>
    <w:link w:val="af4"/>
    <w:uiPriority w:val="99"/>
    <w:qFormat/>
    <w:rPr>
      <w:sz w:val="18"/>
      <w:szCs w:val="18"/>
    </w:rPr>
  </w:style>
  <w:style w:type="character" w:customStyle="1" w:styleId="af3">
    <w:name w:val="页脚 字符"/>
    <w:link w:val="af2"/>
    <w:uiPriority w:val="99"/>
    <w:qFormat/>
    <w:rPr>
      <w:sz w:val="18"/>
      <w:szCs w:val="18"/>
    </w:rPr>
  </w:style>
  <w:style w:type="paragraph" w:customStyle="1" w:styleId="11">
    <w:name w:val="列出段落1"/>
    <w:basedOn w:val="ac"/>
    <w:uiPriority w:val="34"/>
    <w:qFormat/>
    <w:pPr>
      <w:ind w:firstLine="420"/>
    </w:pPr>
  </w:style>
  <w:style w:type="character" w:customStyle="1" w:styleId="10">
    <w:name w:val="标题 1 字符"/>
    <w:link w:val="1"/>
    <w:uiPriority w:val="9"/>
    <w:qFormat/>
    <w:rPr>
      <w:rFonts w:ascii="Times New Roman" w:eastAsia="宋体" w:hAnsi="Times New Roman"/>
      <w:bCs/>
      <w:kern w:val="44"/>
      <w:sz w:val="24"/>
      <w:szCs w:val="44"/>
    </w:rPr>
  </w:style>
  <w:style w:type="character" w:customStyle="1" w:styleId="20">
    <w:name w:val="标题 2 字符"/>
    <w:link w:val="2"/>
    <w:uiPriority w:val="9"/>
    <w:qFormat/>
    <w:rPr>
      <w:rFonts w:ascii="Times New Roman" w:eastAsia="宋体" w:hAnsi="Times New Roman" w:cs="Times New Roman"/>
      <w:bCs/>
      <w:sz w:val="24"/>
      <w:szCs w:val="32"/>
    </w:rPr>
  </w:style>
  <w:style w:type="paragraph" w:customStyle="1" w:styleId="afa">
    <w:name w:val="段"/>
    <w:link w:val="Char"/>
    <w:uiPriority w:val="99"/>
    <w:qFormat/>
    <w:pPr>
      <w:tabs>
        <w:tab w:val="center" w:pos="4201"/>
        <w:tab w:val="right" w:leader="dot" w:pos="9298"/>
      </w:tabs>
      <w:autoSpaceDE w:val="0"/>
      <w:autoSpaceDN w:val="0"/>
      <w:ind w:firstLineChars="200" w:firstLine="420"/>
      <w:jc w:val="both"/>
    </w:pPr>
    <w:rPr>
      <w:rFonts w:ascii="宋体" w:eastAsia="宋体" w:hAnsi="Times New Roman"/>
      <w:sz w:val="21"/>
    </w:rPr>
  </w:style>
  <w:style w:type="character" w:customStyle="1" w:styleId="Char">
    <w:name w:val="段 Char"/>
    <w:link w:val="afa"/>
    <w:uiPriority w:val="99"/>
    <w:qFormat/>
    <w:rPr>
      <w:rFonts w:ascii="宋体" w:eastAsia="宋体" w:hAnsi="Times New Roman"/>
      <w:sz w:val="21"/>
    </w:rPr>
  </w:style>
  <w:style w:type="paragraph" w:customStyle="1" w:styleId="a5">
    <w:name w:val="附录标识"/>
    <w:basedOn w:val="ac"/>
    <w:next w:val="afa"/>
    <w:qFormat/>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8">
    <w:name w:val="附录二级条标题"/>
    <w:basedOn w:val="ac"/>
    <w:next w:val="afa"/>
    <w:qFormat/>
    <w:pPr>
      <w:widowControl/>
      <w:numPr>
        <w:ilvl w:val="3"/>
        <w:numId w:val="1"/>
      </w:numPr>
      <w:wordWrap w:val="0"/>
      <w:overflowPunct w:val="0"/>
      <w:autoSpaceDE w:val="0"/>
      <w:autoSpaceDN w:val="0"/>
      <w:spacing w:beforeLines="50" w:afterLines="50"/>
      <w:ind w:firstLineChars="0"/>
      <w:textAlignment w:val="baseline"/>
      <w:outlineLvl w:val="3"/>
    </w:pPr>
    <w:rPr>
      <w:rFonts w:ascii="黑体" w:eastAsia="黑体"/>
      <w:kern w:val="21"/>
      <w:sz w:val="21"/>
      <w:szCs w:val="20"/>
    </w:rPr>
  </w:style>
  <w:style w:type="paragraph" w:customStyle="1" w:styleId="a9">
    <w:name w:val="附录三级条标题"/>
    <w:basedOn w:val="a8"/>
    <w:next w:val="afa"/>
    <w:qFormat/>
    <w:pPr>
      <w:numPr>
        <w:ilvl w:val="4"/>
      </w:numPr>
      <w:tabs>
        <w:tab w:val="left" w:pos="360"/>
      </w:tabs>
      <w:outlineLvl w:val="4"/>
    </w:pPr>
  </w:style>
  <w:style w:type="paragraph" w:customStyle="1" w:styleId="aa">
    <w:name w:val="附录四级条标题"/>
    <w:basedOn w:val="a9"/>
    <w:next w:val="afa"/>
    <w:qFormat/>
    <w:pPr>
      <w:numPr>
        <w:ilvl w:val="5"/>
      </w:numPr>
      <w:outlineLvl w:val="5"/>
    </w:pPr>
  </w:style>
  <w:style w:type="paragraph" w:customStyle="1" w:styleId="ab">
    <w:name w:val="附录五级条标题"/>
    <w:basedOn w:val="aa"/>
    <w:next w:val="afa"/>
    <w:qFormat/>
    <w:pPr>
      <w:numPr>
        <w:ilvl w:val="6"/>
      </w:numPr>
      <w:outlineLvl w:val="6"/>
    </w:pPr>
  </w:style>
  <w:style w:type="paragraph" w:customStyle="1" w:styleId="a6">
    <w:name w:val="附录章标题"/>
    <w:next w:val="afa"/>
    <w:qFormat/>
    <w:pPr>
      <w:numPr>
        <w:ilvl w:val="1"/>
        <w:numId w:val="1"/>
      </w:num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7">
    <w:name w:val="附录一级条标题"/>
    <w:basedOn w:val="a6"/>
    <w:next w:val="afa"/>
    <w:qFormat/>
    <w:pPr>
      <w:numPr>
        <w:ilvl w:val="2"/>
      </w:numPr>
      <w:tabs>
        <w:tab w:val="left" w:pos="360"/>
      </w:tabs>
      <w:autoSpaceDN w:val="0"/>
      <w:spacing w:beforeLines="50" w:afterLines="50"/>
      <w:ind w:left="630"/>
      <w:outlineLvl w:val="2"/>
    </w:pPr>
  </w:style>
  <w:style w:type="paragraph" w:customStyle="1" w:styleId="a1">
    <w:name w:val="一级条标题"/>
    <w:next w:val="afa"/>
    <w:qFormat/>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a"/>
    <w:qFormat/>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a"/>
    <w:qFormat/>
    <w:pPr>
      <w:numPr>
        <w:ilvl w:val="2"/>
      </w:numPr>
      <w:spacing w:before="50" w:after="50"/>
      <w:outlineLvl w:val="3"/>
    </w:pPr>
  </w:style>
  <w:style w:type="paragraph" w:customStyle="1" w:styleId="afb">
    <w:name w:val="目次、标准名称标题"/>
    <w:basedOn w:val="ac"/>
    <w:next w:val="afa"/>
    <w:qFormat/>
    <w:pPr>
      <w:keepNext/>
      <w:pageBreakBefore/>
      <w:widowControl/>
      <w:shd w:val="clear" w:color="FFFFFF" w:fill="FFFFFF"/>
      <w:spacing w:before="640" w:after="560" w:line="460" w:lineRule="exact"/>
      <w:ind w:firstLineChars="0" w:firstLine="0"/>
      <w:jc w:val="center"/>
      <w:outlineLvl w:val="0"/>
    </w:pPr>
    <w:rPr>
      <w:rFonts w:ascii="黑体" w:eastAsia="黑体"/>
      <w:kern w:val="0"/>
      <w:sz w:val="32"/>
      <w:szCs w:val="20"/>
    </w:rPr>
  </w:style>
  <w:style w:type="paragraph" w:customStyle="1" w:styleId="a">
    <w:name w:val="示例"/>
    <w:next w:val="ac"/>
    <w:qFormat/>
    <w:pPr>
      <w:widowControl w:val="0"/>
      <w:numPr>
        <w:numId w:val="3"/>
      </w:numPr>
      <w:jc w:val="both"/>
    </w:pPr>
    <w:rPr>
      <w:rFonts w:ascii="宋体" w:eastAsia="宋体" w:hAnsi="Times New Roman"/>
      <w:sz w:val="18"/>
      <w:szCs w:val="18"/>
    </w:rPr>
  </w:style>
  <w:style w:type="paragraph" w:customStyle="1" w:styleId="a3">
    <w:name w:val="四级条标题"/>
    <w:basedOn w:val="ac"/>
    <w:next w:val="afa"/>
    <w:qFormat/>
    <w:pPr>
      <w:widowControl/>
      <w:numPr>
        <w:ilvl w:val="4"/>
        <w:numId w:val="2"/>
      </w:numPr>
      <w:spacing w:beforeLines="50" w:afterLines="50"/>
      <w:ind w:firstLineChars="0"/>
      <w:jc w:val="left"/>
      <w:outlineLvl w:val="5"/>
    </w:pPr>
    <w:rPr>
      <w:rFonts w:ascii="黑体" w:eastAsia="黑体"/>
      <w:kern w:val="0"/>
      <w:sz w:val="21"/>
      <w:szCs w:val="21"/>
    </w:rPr>
  </w:style>
  <w:style w:type="paragraph" w:customStyle="1" w:styleId="a4">
    <w:name w:val="五级条标题"/>
    <w:basedOn w:val="a3"/>
    <w:next w:val="afa"/>
    <w:qFormat/>
    <w:pPr>
      <w:numPr>
        <w:ilvl w:val="5"/>
      </w:numPr>
      <w:outlineLvl w:val="6"/>
    </w:pPr>
  </w:style>
  <w:style w:type="paragraph" w:customStyle="1" w:styleId="12">
    <w:name w:val="无间隔1"/>
    <w:uiPriority w:val="1"/>
    <w:qFormat/>
    <w:pPr>
      <w:widowControl w:val="0"/>
      <w:jc w:val="both"/>
    </w:pPr>
    <w:rPr>
      <w:rFonts w:ascii="Times New Roman" w:eastAsia="宋体" w:hAnsi="Times New Roman"/>
      <w:kern w:val="2"/>
      <w:sz w:val="21"/>
    </w:rPr>
  </w:style>
  <w:style w:type="character" w:customStyle="1" w:styleId="af7">
    <w:name w:val="标题 字符"/>
    <w:basedOn w:val="ad"/>
    <w:link w:val="af6"/>
    <w:qFormat/>
    <w:rPr>
      <w:rFonts w:asciiTheme="majorHAnsi" w:eastAsia="宋体" w:hAnsiTheme="majorHAnsi" w:cstheme="majorBidi"/>
      <w:b/>
      <w:bCs/>
      <w:kern w:val="2"/>
      <w:sz w:val="32"/>
      <w:szCs w:val="32"/>
    </w:rPr>
  </w:style>
  <w:style w:type="paragraph" w:customStyle="1" w:styleId="21">
    <w:name w:val="无间隔2"/>
    <w:uiPriority w:val="1"/>
    <w:qFormat/>
    <w:pPr>
      <w:widowControl w:val="0"/>
      <w:jc w:val="both"/>
    </w:pPr>
    <w:rPr>
      <w:rFonts w:ascii="Times New Roman" w:eastAsia="宋体" w:hAnsi="Times New Roman"/>
      <w:kern w:val="2"/>
      <w:sz w:val="21"/>
      <w:szCs w:val="24"/>
    </w:rPr>
  </w:style>
  <w:style w:type="character" w:customStyle="1" w:styleId="af1">
    <w:name w:val="批注框文本 字符"/>
    <w:basedOn w:val="ad"/>
    <w:link w:val="af0"/>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131</Words>
  <Characters>752</Characters>
  <Application>Microsoft Office Word</Application>
  <DocSecurity>0</DocSecurity>
  <Lines>6</Lines>
  <Paragraphs>1</Paragraphs>
  <ScaleCrop>false</ScaleCrop>
  <Company>China</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李晓睿</dc:creator>
  <cp:lastModifiedBy>李 晓辉</cp:lastModifiedBy>
  <cp:revision>12</cp:revision>
  <cp:lastPrinted>2022-04-29T19:09:00Z</cp:lastPrinted>
  <dcterms:created xsi:type="dcterms:W3CDTF">2022-04-28T04:53:00Z</dcterms:created>
  <dcterms:modified xsi:type="dcterms:W3CDTF">2022-07-11T09:14:00Z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ies>
</file>